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sz w:val="44"/>
          <w:szCs w:val="44"/>
          <w:lang w:val="en-US" w:eastAsia="zh-CN"/>
        </w:rPr>
        <w:t>《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麻栗坡县“</w:t>
      </w:r>
      <w:r>
        <w:rPr>
          <w:rFonts w:hint="default" w:ascii="宋体" w:hAnsi="宋体" w:eastAsia="方正小标宋_GBK" w:cs="方正小标宋_GBK"/>
          <w:sz w:val="44"/>
          <w:szCs w:val="44"/>
          <w:lang w:val="en-US" w:eastAsia="zh-CN"/>
        </w:rPr>
        <w:t>十四五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”农村供水保障规划</w:t>
      </w:r>
    </w:p>
    <w:p>
      <w:pPr>
        <w:keepNext w:val="0"/>
        <w:keepLines w:val="0"/>
        <w:pageBreakBefore w:val="0"/>
        <w:widowControl w:val="0"/>
        <w:tabs>
          <w:tab w:val="left" w:pos="8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sz w:val="44"/>
          <w:szCs w:val="44"/>
          <w:lang w:val="en-US" w:eastAsia="zh-CN"/>
        </w:rPr>
        <w:t>（征求意见稿）》</w:t>
      </w:r>
      <w:r>
        <w:rPr>
          <w:rFonts w:hint="default" w:ascii="宋体" w:hAnsi="宋体" w:eastAsia="方正小标宋_GBK" w:cs="方正小标宋_GBK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黑体_GBK" w:cs="方正黑体_GBK"/>
          <w:lang w:val="en-US" w:eastAsia="zh-CN"/>
        </w:rPr>
        <w:t>一、</w:t>
      </w:r>
      <w:r>
        <w:rPr>
          <w:rFonts w:hint="eastAsia" w:ascii="宋体" w:hAnsi="宋体" w:eastAsia="方正黑体_GBK" w:cs="方正黑体_GBK"/>
          <w:lang w:val="en-US" w:eastAsia="zh-CN"/>
        </w:rPr>
        <w:t>起草背景或过程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根据《云南省水利厅关于抓紧开展“十四五”农村供水保障规划编制工作的通知》（云水农〔2020〕2号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）要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求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为切实做好麻栗坡县“十四五”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期间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农村供水保障工作，县水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麻栗坡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务局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积极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组织有关技术人员深入调查，认真研究，针对我县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麻栗坡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村饮用水水质的严重，本着实事求是、突出重点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集中规划解决的原则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在《麻坡县农村饮水安全工程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“十二五”、“十三五”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规划》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基础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上，完成了《麻栗坡县“十四五”农村供水保障规划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（征求意见稿）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（以下简称《规划》）的编制。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《规划》主要以县级“十三五”实施情况为基础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以集中供水率、自来水普及率、供水保证率、水质达标率和工程运行管理水平的具体指标为导向，将全县农村供水存在的问题和短板，包括水源工程的问题、供水设施的问题、水质处理的问题、水利设施管理问题等，进行收集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分析，结合当地地形条件、水资源分布的特点等客观条件，针对不同类型的问题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提出规划思路。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方正黑体_GBK" w:cs="方正黑体_GBK"/>
          <w:lang w:val="en-US" w:eastAsia="zh-CN"/>
        </w:rPr>
        <w:t>二、主要框架和核心内容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楷体_GBK" w:cs="方正楷体_GBK"/>
          <w:lang w:val="en-US" w:eastAsia="zh-CN"/>
        </w:rPr>
        <w:t>（一）</w:t>
      </w:r>
      <w:r>
        <w:rPr>
          <w:rFonts w:hint="eastAsia" w:eastAsia="方正楷体_GBK" w:cs="方正楷体_GBK"/>
          <w:lang w:val="en-US" w:eastAsia="zh-CN"/>
        </w:rPr>
        <w:t>主要框架。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《规划》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九个章节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提出具有针对性的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供水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布局思路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，第一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农村供水现状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评价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结“十三五”期间农村供水建设情况、取得成效、存在问题；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面临形势，结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合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区域互济、资源共享及城乡供水存在的差距，找短板、强监管；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思想与目标任务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提出规划思想、编制依据、基本原则、目标任务；第四章是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总体布局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，结合片区水量供需平衡实际，合理布局；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第五章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工程建设内容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，结合全县农村供水实际，规划实施农村供水工程36件，覆盖供水人口12.93万人；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第六章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工程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管护，构建规范高效、科学发展的现代化管理服务体系；第七章是投资规模，按照需求与可能相结合的原则，合理规划“十四五”期间农村供水建设投资规模；第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八章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工程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实施效益，预期生态环境效益、社会效益、经济效益；第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九章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是保障措施，建立健全管护机制。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楷体_GBK" w:cs="方正楷体_GBK"/>
          <w:lang w:val="en-US" w:eastAsia="zh-CN"/>
        </w:rPr>
        <w:t>核心内容</w:t>
      </w:r>
      <w:r>
        <w:rPr>
          <w:rFonts w:hint="eastAsia" w:eastAsia="方正楷体_GBK" w:cs="方正楷体_GBK"/>
          <w:lang w:val="en-US" w:eastAsia="zh-CN"/>
        </w:rPr>
        <w:t>。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《规划》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根据全县农村人口用水现状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结合全县水资源的分布特点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统筹考虑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全面布局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以项目为单位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规划一批覆盖全县范围的农村供水保障工程建设项目，按照最新标准，到2025年，全县农村集中供水率达到90%以上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农村自来水普及率达到85%以上，水质合格率超过全国平均水平。本次规划按照工程项目类型进行分类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主要分为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种类型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分别为规模化供水工程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、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小型供水工程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主要建设内容为：</w:t>
      </w:r>
      <w:r>
        <w:rPr>
          <w:rFonts w:hint="eastAsia" w:cs="Times New Roman"/>
          <w:b/>
          <w:bCs/>
          <w:kern w:val="2"/>
          <w:sz w:val="32"/>
          <w:szCs w:val="24"/>
          <w:lang w:val="en-US" w:eastAsia="zh-CN" w:bidi="ar-SA"/>
        </w:rPr>
        <w:t>一是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新建、改扩建万人以上规模农村供水工程共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件，新增供水覆盖人口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37934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人，安装净水设施及消毒设备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套，配套管网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2408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km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加装进出水厂计量装置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8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套，入户水表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21849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个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建设规模化水厂水质化验室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个，规模化水厂自动化监控系统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处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；</w:t>
      </w:r>
      <w:r>
        <w:rPr>
          <w:rFonts w:hint="eastAsia" w:cs="Times New Roman"/>
          <w:b/>
          <w:bCs/>
          <w:kern w:val="2"/>
          <w:sz w:val="32"/>
          <w:szCs w:val="24"/>
          <w:lang w:val="en-US" w:eastAsia="zh-CN" w:bidi="ar-SA"/>
        </w:rPr>
        <w:t>二是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新建、改扩建千人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及千人以下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规模农村供水工程共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32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件，新增供水覆盖人口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3069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人，安装净水设施及消毒设备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套，配套管网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298.32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24"/>
          <w:lang w:val="en-US" w:eastAsia="zh-CN" w:bidi="ar-SA"/>
        </w:rPr>
        <w:t>千米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，加装进出水厂计量装置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套，入户水表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4026</w:t>
      </w:r>
      <w:r>
        <w:rPr>
          <w:rFonts w:hint="eastAsia" w:ascii="宋体" w:hAnsi="宋体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方正黑体_GBK" w:cs="方正黑体_GBK"/>
          <w:lang w:val="en-US" w:eastAsia="zh-CN"/>
        </w:rPr>
        <w:t>三、</w:t>
      </w:r>
      <w:r>
        <w:rPr>
          <w:rFonts w:hint="eastAsia" w:eastAsia="方正黑体_GBK" w:cs="方正黑体_GBK"/>
          <w:lang w:val="en-US" w:eastAsia="zh-CN"/>
        </w:rPr>
        <w:t>下一步工作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目前，</w:t>
      </w: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县水务局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正在按照重大行政决策事项程序，开展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《规划》</w:t>
      </w: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公开征求意见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，下一步将开展</w:t>
      </w: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专家评审、风险评估、合法性审查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宋体" w:hAnsi="宋体" w:eastAsia="方正仿宋_GBK" w:cs="Times New Roman"/>
          <w:sz w:val="32"/>
          <w:szCs w:val="32"/>
          <w:lang w:eastAsia="zh-CN"/>
        </w:rPr>
        <w:t>呈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报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县人民政府</w:t>
      </w:r>
      <w:r>
        <w:rPr>
          <w:rFonts w:hint="eastAsia" w:cs="Times New Roman"/>
          <w:sz w:val="32"/>
          <w:szCs w:val="32"/>
          <w:lang w:val="en-US" w:eastAsia="zh-CN"/>
        </w:rPr>
        <w:t>审定等工作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县人民政府</w:t>
      </w:r>
      <w:r>
        <w:rPr>
          <w:rFonts w:hint="default" w:ascii="宋体" w:hAnsi="宋体"/>
          <w:lang w:val="en-US" w:eastAsia="zh-CN"/>
        </w:rPr>
        <w:t>同意后建议以</w:t>
      </w:r>
      <w:r>
        <w:rPr>
          <w:rFonts w:hint="eastAsia"/>
          <w:lang w:val="en-US" w:eastAsia="zh-CN"/>
        </w:rPr>
        <w:t>县人民政府办公室</w:t>
      </w:r>
      <w:r>
        <w:rPr>
          <w:rFonts w:hint="default" w:ascii="宋体" w:hAnsi="宋体"/>
          <w:lang w:val="en-US" w:eastAsia="zh-CN"/>
        </w:rPr>
        <w:t>文件印发实施。</w:t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麻栗坡县水务局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2024年2月19日</w:t>
      </w:r>
    </w:p>
    <w:sectPr>
      <w:footerReference r:id="rId5" w:type="default"/>
      <w:pgSz w:w="11906" w:h="16838"/>
      <w:pgMar w:top="1701" w:right="1474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14975"/>
    <w:multiLevelType w:val="singleLevel"/>
    <w:tmpl w:val="1131497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GE5ZDM2NzIyNmM2YTNmNjQ1NGI1NmU5YzdiNTYifQ=="/>
  </w:docVars>
  <w:rsids>
    <w:rsidRoot w:val="37B123BB"/>
    <w:rsid w:val="094217CF"/>
    <w:rsid w:val="10194D68"/>
    <w:rsid w:val="1E9D04BF"/>
    <w:rsid w:val="24F81602"/>
    <w:rsid w:val="26666A89"/>
    <w:rsid w:val="2B3C1DD1"/>
    <w:rsid w:val="37B123BB"/>
    <w:rsid w:val="3B5345B2"/>
    <w:rsid w:val="5C71171E"/>
    <w:rsid w:val="5D792C0B"/>
    <w:rsid w:val="64065A50"/>
    <w:rsid w:val="7F7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2984</Words>
  <Characters>3089</Characters>
  <Lines>0</Lines>
  <Paragraphs>0</Paragraphs>
  <TotalTime>229</TotalTime>
  <ScaleCrop>false</ScaleCrop>
  <LinksUpToDate>false</LinksUpToDate>
  <CharactersWithSpaces>3130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2023-02-27T01:25:00Z</dcterms:created>
  <dc:creator>南柯一梦</dc:creator>
  <cp:lastModifiedBy>小桂子</cp:lastModifiedBy>
  <cp:lastPrinted>2023-03-09T10:56:00Z</cp:lastPrinted>
  <dcterms:modified xsi:type="dcterms:W3CDTF">2024-03-25T09:09:14Z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5CD745083F3F4369BC2689CC4CE8950B_13</vt:lpwstr>
  </property>
</Properties>
</file>