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064D6">
      <w:pPr>
        <w:keepNext w:val="0"/>
        <w:keepLines w:val="0"/>
        <w:widowControl/>
        <w:suppressLineNumbers w:val="0"/>
        <w:jc w:val="left"/>
        <w:rPr>
          <w:rFonts w:hint="default"/>
          <w:lang w:val="en-US"/>
        </w:rPr>
      </w:pPr>
      <w:r>
        <w:rPr>
          <w:rFonts w:ascii="黑体" w:hAnsi="宋体" w:eastAsia="黑体" w:cs="黑体"/>
          <w:color w:val="000000"/>
          <w:kern w:val="0"/>
          <w:sz w:val="30"/>
          <w:szCs w:val="30"/>
          <w:lang w:val="en-US" w:eastAsia="zh-CN" w:bidi="ar"/>
        </w:rPr>
        <w:t xml:space="preserve">附 </w:t>
      </w:r>
      <w:r>
        <w:rPr>
          <w:rFonts w:hint="eastAsia" w:ascii="黑体" w:hAnsi="宋体" w:eastAsia="黑体" w:cs="黑体"/>
          <w:color w:val="000000"/>
          <w:kern w:val="0"/>
          <w:sz w:val="30"/>
          <w:szCs w:val="30"/>
          <w:lang w:val="en-US" w:eastAsia="zh-CN" w:bidi="ar"/>
        </w:rPr>
        <w:t>1</w:t>
      </w:r>
    </w:p>
    <w:p w14:paraId="6C8181A7">
      <w:pPr>
        <w:keepNext w:val="0"/>
        <w:keepLines w:val="0"/>
        <w:pageBreakBefore w:val="0"/>
        <w:kinsoku/>
        <w:wordWrap/>
        <w:overflowPunct/>
        <w:topLinePunct w:val="0"/>
        <w:autoSpaceDE/>
        <w:autoSpaceDN/>
        <w:bidi w:val="0"/>
        <w:spacing w:line="560" w:lineRule="exact"/>
        <w:ind w:firstLine="880" w:firstLineChars="200"/>
        <w:jc w:val="center"/>
        <w:textAlignment w:val="auto"/>
        <w:rPr>
          <w:rFonts w:hint="eastAsia" w:ascii="Times New Roman" w:hAnsi="Times New Roman" w:eastAsia="方正小标宋_GBK" w:cs="方正小标宋_GBK"/>
          <w:smallCaps w:val="0"/>
          <w:w w:val="110"/>
          <w:sz w:val="44"/>
          <w:szCs w:val="44"/>
          <w:lang w:val="en-US" w:eastAsia="zh-CN"/>
        </w:rPr>
      </w:pPr>
      <w:r>
        <w:rPr>
          <w:rFonts w:hint="eastAsia" w:ascii="Times New Roman" w:hAnsi="Times New Roman" w:eastAsia="方正小标宋_GBK" w:cs="方正小标宋_GBK"/>
          <w:smallCaps w:val="0"/>
          <w:sz w:val="44"/>
          <w:szCs w:val="44"/>
          <w:lang w:val="en-US" w:eastAsia="zh-CN"/>
        </w:rPr>
        <w:t>麻栗坡县民族职业高级中学</w:t>
      </w:r>
      <w:r>
        <w:rPr>
          <w:rFonts w:hint="eastAsia" w:ascii="Times New Roman" w:hAnsi="Times New Roman" w:eastAsia="方正小标宋_GBK" w:cs="方正小标宋_GBK"/>
          <w:smallCaps w:val="0"/>
          <w:w w:val="110"/>
          <w:sz w:val="44"/>
          <w:szCs w:val="44"/>
          <w:lang w:val="en-US" w:eastAsia="zh-CN"/>
        </w:rPr>
        <w:t>整体支出绩效评价报告</w:t>
      </w:r>
    </w:p>
    <w:p w14:paraId="2080591D">
      <w:pPr>
        <w:pStyle w:val="3"/>
        <w:keepNext w:val="0"/>
        <w:keepLines w:val="0"/>
        <w:pageBreakBefore w:val="0"/>
        <w:kinsoku/>
        <w:wordWrap/>
        <w:overflowPunct/>
        <w:topLinePunct w:val="0"/>
        <w:autoSpaceDE/>
        <w:autoSpaceDN/>
        <w:bidi w:val="0"/>
        <w:spacing w:line="560" w:lineRule="exact"/>
        <w:ind w:firstLine="420" w:firstLineChars="200"/>
        <w:jc w:val="both"/>
        <w:textAlignment w:val="auto"/>
        <w:rPr>
          <w:rFonts w:hint="default" w:ascii="Times New Roman" w:hAnsi="Times New Roman"/>
          <w:smallCaps w:val="0"/>
          <w:lang w:val="en-US" w:eastAsia="zh-CN"/>
        </w:rPr>
      </w:pPr>
    </w:p>
    <w:p w14:paraId="51A893C5">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黑体_GBK" w:cs="方正黑体_GBK"/>
          <w:smallCaps w:val="0"/>
          <w:sz w:val="32"/>
          <w:szCs w:val="32"/>
        </w:rPr>
      </w:pPr>
      <w:r>
        <w:rPr>
          <w:rFonts w:hint="eastAsia" w:ascii="Times New Roman" w:hAnsi="Times New Roman" w:eastAsia="方正黑体_GBK" w:cs="方正黑体_GBK"/>
          <w:smallCaps w:val="0"/>
          <w:color w:val="000000"/>
          <w:kern w:val="0"/>
          <w:sz w:val="32"/>
          <w:szCs w:val="32"/>
          <w:lang w:val="en-US" w:eastAsia="zh-CN" w:bidi="ar"/>
        </w:rPr>
        <w:t xml:space="preserve">一、部门基本情况 </w:t>
      </w:r>
    </w:p>
    <w:p w14:paraId="31DDE042">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smallCaps w:val="0"/>
          <w:color w:val="000000"/>
          <w:kern w:val="0"/>
          <w:sz w:val="32"/>
          <w:szCs w:val="32"/>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（一）部门概况。</w:t>
      </w:r>
    </w:p>
    <w:p w14:paraId="7B69D3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jc w:val="left"/>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我校是一所综合性中等职业学校，履行全日制职业高中教育、成人学历教育等职能。2023年末我校共有在编教职工120人。实有车辆编制0辆，实有车辆1辆，全日制在籍学生</w:t>
      </w:r>
      <w:r>
        <w:rPr>
          <w:rFonts w:hint="default"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lang w:val="en-US" w:eastAsia="zh-CN"/>
        </w:rPr>
        <w:t>30</w:t>
      </w:r>
      <w:r>
        <w:rPr>
          <w:rFonts w:hint="eastAsia" w:ascii="Times New Roman" w:hAnsi="Times New Roman" w:eastAsia="方正仿宋_GBK" w:cs="方正仿宋_GBK"/>
          <w:smallCaps w:val="0"/>
          <w:color w:val="000000"/>
          <w:kern w:val="0"/>
          <w:sz w:val="32"/>
          <w:szCs w:val="32"/>
          <w:lang w:val="en-US" w:eastAsia="zh-CN" w:bidi="ar"/>
        </w:rPr>
        <w:t>人。高一、二年级开设有汽车运用与维修、电子电器应用与维修、旅游服务与管理、建筑工程施工、服装制作与生产管理、数字媒体应用、中餐烹饪共7个专业，高三年级开设有教育、机械、经济管理、医学、农学（种植养殖）、计算机、电工、建筑、旅游、艺术共10个升学专业。</w:t>
      </w:r>
      <w:r>
        <w:rPr>
          <w:rFonts w:hint="eastAsia" w:ascii="宋体" w:hAnsi="宋体" w:eastAsia="方正仿宋_GBK" w:cs="Times New Roman"/>
          <w:sz w:val="32"/>
          <w:szCs w:val="32"/>
          <w:lang w:eastAsia="zh-CN"/>
        </w:rPr>
        <w:t>学校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建</w:t>
      </w:r>
      <w:r>
        <w:rPr>
          <w:rFonts w:hint="default" w:ascii="Times New Roman" w:hAnsi="Times New Roman" w:eastAsia="方正仿宋_GBK" w:cs="Times New Roman"/>
          <w:color w:val="000000" w:themeColor="text1"/>
          <w:sz w:val="32"/>
          <w:szCs w:val="32"/>
          <w14:textFill>
            <w14:solidFill>
              <w14:schemeClr w14:val="tx1"/>
            </w14:solidFill>
          </w14:textFill>
        </w:rPr>
        <w:t>有250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米</w:t>
      </w:r>
      <w:r>
        <w:rPr>
          <w:rFonts w:hint="default" w:ascii="Times New Roman" w:hAnsi="Times New Roman" w:eastAsia="方正仿宋_GBK" w:cs="Times New Roman"/>
          <w:color w:val="000000" w:themeColor="text1"/>
          <w:sz w:val="32"/>
          <w:szCs w:val="32"/>
          <w14:textFill>
            <w14:solidFill>
              <w14:schemeClr w14:val="tx1"/>
            </w14:solidFill>
          </w14:textFill>
        </w:rPr>
        <w:t>跑道及1个足球场、4块篮球场、2块排球场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2幢专业实训楼、2幢教学楼、</w:t>
      </w:r>
      <w:r>
        <w:rPr>
          <w:rFonts w:hint="default" w:ascii="Times New Roman" w:hAnsi="Times New Roman" w:eastAsia="方正仿宋_GBK" w:cs="Times New Roman"/>
          <w:color w:val="000000" w:themeColor="text1"/>
          <w:sz w:val="32"/>
          <w:szCs w:val="32"/>
          <w14:textFill>
            <w14:solidFill>
              <w14:schemeClr w14:val="tx1"/>
            </w14:solidFill>
          </w14:textFill>
        </w:rPr>
        <w:t>3幢公寓式学生宿舍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1幢学生食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1个多媒体报告厅；建有1幢综合办公楼，内设有11个办公室、1个会议室</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宋体" w:hAnsi="宋体" w:eastAsia="方正仿宋_GBK" w:cs="Times New Roman"/>
          <w:sz w:val="32"/>
          <w:szCs w:val="32"/>
        </w:rPr>
        <w:t>可容纳50个教学班2500余名学生。</w:t>
      </w:r>
    </w:p>
    <w:p w14:paraId="4863F778">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楷体_GBK" w:cs="方正楷体_GBK"/>
          <w:smallCaps w:val="0"/>
          <w:color w:val="000000"/>
          <w:kern w:val="0"/>
          <w:sz w:val="32"/>
          <w:szCs w:val="32"/>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（二）部门绩效目标设立情况。</w:t>
      </w:r>
    </w:p>
    <w:p w14:paraId="2097F455">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 xml:space="preserve">根据预算要求和绩效管理相关要求，麻栗坡县民族职业高级中学设立了部门整体支出绩效目标和项目支出绩效目标。目标设定结合了部门中长期实施规划和年度重点工作任务计划等，总体符合客观实际和社会发展规划，目标清晰、可衡量。 </w:t>
      </w:r>
    </w:p>
    <w:p w14:paraId="42014E00">
      <w:pPr>
        <w:keepNext w:val="0"/>
        <w:keepLines w:val="0"/>
        <w:pageBreakBefore w:val="0"/>
        <w:widowControl/>
        <w:suppressLineNumbers w:val="0"/>
        <w:kinsoku/>
        <w:wordWrap/>
        <w:overflowPunct/>
        <w:topLinePunct w:val="0"/>
        <w:autoSpaceDE/>
        <w:autoSpaceDN/>
        <w:bidi w:val="0"/>
        <w:spacing w:line="560" w:lineRule="exact"/>
        <w:ind w:firstLine="320" w:firstLineChars="100"/>
        <w:jc w:val="both"/>
        <w:textAlignment w:val="auto"/>
        <w:rPr>
          <w:rFonts w:hint="eastAsia" w:ascii="Times New Roman" w:hAnsi="Times New Roman" w:eastAsia="方正楷体_GBK" w:cs="方正楷体_GBK"/>
          <w:smallCaps w:val="0"/>
          <w:color w:val="000000"/>
          <w:kern w:val="0"/>
          <w:sz w:val="32"/>
          <w:szCs w:val="32"/>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（三）部门整体收支情况</w:t>
      </w:r>
    </w:p>
    <w:p w14:paraId="261AC113">
      <w:pPr>
        <w:keepNext w:val="0"/>
        <w:keepLines w:val="0"/>
        <w:pageBreakBefore w:val="0"/>
        <w:widowControl/>
        <w:suppressLineNumbers w:val="0"/>
        <w:kinsoku/>
        <w:wordWrap/>
        <w:overflowPunct/>
        <w:topLinePunct w:val="0"/>
        <w:autoSpaceDE/>
        <w:autoSpaceDN/>
        <w:bidi w:val="0"/>
        <w:spacing w:line="560" w:lineRule="exact"/>
        <w:ind w:firstLine="600" w:firstLineChars="200"/>
        <w:jc w:val="both"/>
        <w:textAlignment w:val="auto"/>
        <w:rPr>
          <w:rFonts w:hint="default" w:ascii="Times New Roman" w:hAnsi="Times New Roman" w:eastAsia="仿宋" w:cs="Times New Roman"/>
          <w:color w:val="auto"/>
          <w:kern w:val="0"/>
          <w:sz w:val="30"/>
          <w:lang w:val="zh-CN"/>
        </w:rPr>
      </w:pPr>
      <w:r>
        <w:rPr>
          <w:rFonts w:hint="default" w:ascii="Times New Roman" w:hAnsi="Times New Roman" w:eastAsia="仿宋" w:cs="Times New Roman"/>
          <w:color w:val="auto"/>
          <w:sz w:val="30"/>
          <w:lang w:val="zh-CN"/>
        </w:rPr>
        <w:t>麻栗坡县民族职业高级中学202</w:t>
      </w:r>
      <w:r>
        <w:rPr>
          <w:rFonts w:hint="default" w:ascii="Times New Roman" w:hAnsi="Times New Roman" w:eastAsia="仿宋" w:cs="Times New Roman"/>
          <w:color w:val="auto"/>
          <w:sz w:val="30"/>
          <w:lang w:val="en-US"/>
        </w:rPr>
        <w:t>3</w:t>
      </w:r>
      <w:r>
        <w:rPr>
          <w:rFonts w:hint="default" w:ascii="Times New Roman" w:hAnsi="Times New Roman" w:eastAsia="仿宋" w:cs="Times New Roman"/>
          <w:color w:val="auto"/>
          <w:sz w:val="30"/>
          <w:lang w:val="zh-CN"/>
        </w:rPr>
        <w:t>年度收入合计21648657.97元。其中：财政拨款收入21470239.24元，占总收入的99.18%；上级补助收入0.00元，占总收入的0.00%；事业收入9143.75元（含教育收费9143.75元），占总收入的0.04%；经营收入0.00元，占总收入的0.00%；</w:t>
      </w:r>
      <w:r>
        <w:rPr>
          <w:rFonts w:hint="default" w:ascii="Times New Roman" w:hAnsi="Times New Roman" w:eastAsia="仿宋" w:cs="Times New Roman"/>
          <w:color w:val="auto"/>
          <w:sz w:val="30"/>
          <w:lang w:val="en-US"/>
        </w:rPr>
        <w:t>附属单位上缴收入</w:t>
      </w:r>
      <w:r>
        <w:rPr>
          <w:rFonts w:hint="default" w:ascii="Times New Roman" w:hAnsi="Times New Roman" w:eastAsia="仿宋" w:cs="Times New Roman"/>
          <w:color w:val="auto"/>
          <w:sz w:val="30"/>
          <w:lang w:val="zh-CN"/>
        </w:rPr>
        <w:t>0.00元，占总收入的0.00%；其他收入169274.98元，占总收入的0.78%。麻栗坡县民族职业高级中学202</w:t>
      </w:r>
      <w:r>
        <w:rPr>
          <w:rFonts w:hint="default" w:ascii="Times New Roman" w:hAnsi="Times New Roman" w:eastAsia="仿宋" w:cs="Times New Roman"/>
          <w:color w:val="auto"/>
          <w:sz w:val="30"/>
          <w:lang w:val="en-US"/>
        </w:rPr>
        <w:t>3</w:t>
      </w:r>
      <w:r>
        <w:rPr>
          <w:rFonts w:hint="default" w:ascii="Times New Roman" w:hAnsi="Times New Roman" w:eastAsia="仿宋" w:cs="Times New Roman"/>
          <w:color w:val="auto"/>
          <w:sz w:val="30"/>
          <w:lang w:val="zh-CN"/>
        </w:rPr>
        <w:t>年度支出合计21596711.99元。其中：</w:t>
      </w:r>
      <w:r>
        <w:rPr>
          <w:rFonts w:hint="default" w:ascii="Times New Roman" w:hAnsi="Times New Roman" w:eastAsia="仿宋" w:cs="Times New Roman"/>
          <w:color w:val="auto"/>
          <w:kern w:val="0"/>
          <w:sz w:val="30"/>
          <w:lang w:val="zh-CN"/>
        </w:rPr>
        <w:t>基本支出</w:t>
      </w:r>
      <w:r>
        <w:rPr>
          <w:rFonts w:hint="default" w:ascii="Times New Roman" w:hAnsi="Times New Roman" w:eastAsia="仿宋" w:cs="Times New Roman"/>
          <w:color w:val="auto"/>
          <w:sz w:val="30"/>
          <w:lang w:val="zh-CN"/>
        </w:rPr>
        <w:t>19977906.43元</w:t>
      </w:r>
      <w:r>
        <w:rPr>
          <w:rFonts w:hint="default" w:ascii="Times New Roman" w:hAnsi="Times New Roman" w:eastAsia="仿宋" w:cs="Times New Roman"/>
          <w:color w:val="auto"/>
          <w:kern w:val="0"/>
          <w:sz w:val="30"/>
          <w:lang w:val="zh-CN"/>
        </w:rPr>
        <w:t>，占总支出的</w:t>
      </w:r>
      <w:r>
        <w:rPr>
          <w:rFonts w:hint="default" w:ascii="Times New Roman" w:hAnsi="Times New Roman" w:eastAsia="仿宋" w:cs="Times New Roman"/>
          <w:color w:val="auto"/>
          <w:sz w:val="30"/>
          <w:lang w:val="zh-CN"/>
        </w:rPr>
        <w:t>92.50%；</w:t>
      </w:r>
      <w:r>
        <w:rPr>
          <w:rFonts w:hint="default" w:ascii="Times New Roman" w:hAnsi="Times New Roman" w:eastAsia="仿宋" w:cs="Times New Roman"/>
          <w:color w:val="auto"/>
          <w:kern w:val="0"/>
          <w:sz w:val="30"/>
          <w:lang w:val="zh-CN"/>
        </w:rPr>
        <w:t>项目支出</w:t>
      </w:r>
      <w:r>
        <w:rPr>
          <w:rFonts w:hint="default" w:ascii="Times New Roman" w:hAnsi="Times New Roman" w:eastAsia="仿宋" w:cs="Times New Roman"/>
          <w:color w:val="auto"/>
          <w:sz w:val="30"/>
          <w:lang w:val="zh-CN"/>
        </w:rPr>
        <w:t>1618805.56元</w:t>
      </w:r>
      <w:r>
        <w:rPr>
          <w:rFonts w:hint="default" w:ascii="Times New Roman" w:hAnsi="Times New Roman" w:eastAsia="仿宋" w:cs="Times New Roman"/>
          <w:color w:val="auto"/>
          <w:kern w:val="0"/>
          <w:sz w:val="30"/>
          <w:lang w:val="zh-CN"/>
        </w:rPr>
        <w:t>，占总支出的</w:t>
      </w:r>
      <w:r>
        <w:rPr>
          <w:rFonts w:hint="default" w:ascii="Times New Roman" w:hAnsi="Times New Roman" w:eastAsia="仿宋" w:cs="Times New Roman"/>
          <w:color w:val="auto"/>
          <w:sz w:val="30"/>
          <w:lang w:val="zh-CN"/>
        </w:rPr>
        <w:t>7.50%；</w:t>
      </w:r>
      <w:r>
        <w:rPr>
          <w:rFonts w:hint="default" w:ascii="Times New Roman" w:hAnsi="Times New Roman" w:eastAsia="仿宋" w:cs="Times New Roman"/>
          <w:color w:val="auto"/>
          <w:kern w:val="0"/>
          <w:sz w:val="30"/>
          <w:lang w:val="zh-CN"/>
        </w:rPr>
        <w:t>上缴上级支出</w:t>
      </w:r>
      <w:r>
        <w:rPr>
          <w:rFonts w:hint="default" w:ascii="Times New Roman" w:hAnsi="Times New Roman" w:eastAsia="仿宋" w:cs="Times New Roman"/>
          <w:color w:val="auto"/>
          <w:kern w:val="0"/>
          <w:sz w:val="30"/>
          <w:lang w:val="en-US" w:eastAsia="zh-CN"/>
        </w:rPr>
        <w:t>0.00</w:t>
      </w:r>
      <w:r>
        <w:rPr>
          <w:rFonts w:hint="default" w:ascii="Times New Roman" w:hAnsi="Times New Roman" w:eastAsia="仿宋" w:cs="Times New Roman"/>
          <w:color w:val="auto"/>
          <w:kern w:val="0"/>
          <w:sz w:val="30"/>
          <w:lang w:val="zh-CN"/>
        </w:rPr>
        <w:t>元，占总支出的</w:t>
      </w:r>
      <w:r>
        <w:rPr>
          <w:rFonts w:hint="default" w:ascii="Times New Roman" w:hAnsi="Times New Roman" w:eastAsia="仿宋" w:cs="Times New Roman"/>
          <w:color w:val="auto"/>
          <w:sz w:val="30"/>
          <w:lang w:val="zh-CN"/>
        </w:rPr>
        <w:t>0.00</w:t>
      </w:r>
      <w:r>
        <w:rPr>
          <w:rFonts w:hint="default" w:ascii="Times New Roman" w:hAnsi="Times New Roman" w:eastAsia="仿宋" w:cs="Times New Roman"/>
          <w:color w:val="auto"/>
          <w:kern w:val="0"/>
          <w:sz w:val="30"/>
          <w:lang w:val="zh-CN"/>
        </w:rPr>
        <w:t>％；经营支出</w:t>
      </w:r>
      <w:r>
        <w:rPr>
          <w:rFonts w:hint="default" w:ascii="Times New Roman" w:hAnsi="Times New Roman" w:eastAsia="仿宋" w:cs="Times New Roman"/>
          <w:color w:val="auto"/>
          <w:kern w:val="0"/>
          <w:sz w:val="30"/>
          <w:lang w:val="en-US" w:eastAsia="zh-CN"/>
        </w:rPr>
        <w:t>0.00</w:t>
      </w:r>
      <w:r>
        <w:rPr>
          <w:rFonts w:hint="default" w:ascii="Times New Roman" w:hAnsi="Times New Roman" w:eastAsia="仿宋" w:cs="Times New Roman"/>
          <w:color w:val="auto"/>
          <w:kern w:val="0"/>
          <w:sz w:val="30"/>
          <w:lang w:val="zh-CN"/>
        </w:rPr>
        <w:t>元，占总支出的</w:t>
      </w:r>
      <w:r>
        <w:rPr>
          <w:rFonts w:hint="default" w:ascii="Times New Roman" w:hAnsi="Times New Roman" w:eastAsia="仿宋" w:cs="Times New Roman"/>
          <w:color w:val="auto"/>
          <w:sz w:val="30"/>
          <w:lang w:val="zh-CN"/>
        </w:rPr>
        <w:t>0.00</w:t>
      </w:r>
      <w:r>
        <w:rPr>
          <w:rFonts w:hint="default" w:ascii="Times New Roman" w:hAnsi="Times New Roman" w:eastAsia="仿宋" w:cs="Times New Roman"/>
          <w:color w:val="auto"/>
          <w:kern w:val="0"/>
          <w:sz w:val="30"/>
          <w:lang w:val="zh-CN"/>
        </w:rPr>
        <w:t>％；对附属单位补助支出</w:t>
      </w:r>
      <w:r>
        <w:rPr>
          <w:rFonts w:hint="default" w:ascii="Times New Roman" w:hAnsi="Times New Roman" w:eastAsia="仿宋" w:cs="Times New Roman"/>
          <w:color w:val="auto"/>
          <w:kern w:val="0"/>
          <w:sz w:val="30"/>
          <w:lang w:val="en-US" w:eastAsia="zh-CN"/>
        </w:rPr>
        <w:t>0.00</w:t>
      </w:r>
      <w:r>
        <w:rPr>
          <w:rFonts w:hint="default" w:ascii="Times New Roman" w:hAnsi="Times New Roman" w:eastAsia="仿宋" w:cs="Times New Roman"/>
          <w:color w:val="auto"/>
          <w:kern w:val="0"/>
          <w:sz w:val="30"/>
          <w:lang w:val="zh-CN"/>
        </w:rPr>
        <w:t>元，占总支出的</w:t>
      </w:r>
      <w:r>
        <w:rPr>
          <w:rFonts w:hint="default" w:ascii="Times New Roman" w:hAnsi="Times New Roman" w:eastAsia="仿宋" w:cs="Times New Roman"/>
          <w:color w:val="auto"/>
          <w:sz w:val="30"/>
          <w:lang w:val="zh-CN"/>
        </w:rPr>
        <w:t>0.00</w:t>
      </w:r>
      <w:r>
        <w:rPr>
          <w:rFonts w:hint="default" w:ascii="Times New Roman" w:hAnsi="Times New Roman" w:eastAsia="仿宋" w:cs="Times New Roman"/>
          <w:color w:val="auto"/>
          <w:kern w:val="0"/>
          <w:sz w:val="30"/>
          <w:lang w:val="zh-CN"/>
        </w:rPr>
        <w:t>％。</w:t>
      </w:r>
    </w:p>
    <w:p w14:paraId="339203EA">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楷体_GBK" w:cs="Times New Roman"/>
          <w:smallCaps w:val="0"/>
          <w:color w:val="000000"/>
          <w:kern w:val="0"/>
          <w:sz w:val="32"/>
          <w:szCs w:val="32"/>
          <w:lang w:val="en-US" w:eastAsia="zh-CN" w:bidi="ar"/>
        </w:rPr>
      </w:pPr>
      <w:r>
        <w:rPr>
          <w:rFonts w:hint="default" w:ascii="Times New Roman" w:hAnsi="Times New Roman" w:eastAsia="方正楷体_GBK" w:cs="Times New Roman"/>
          <w:smallCaps w:val="0"/>
          <w:color w:val="000000"/>
          <w:kern w:val="0"/>
          <w:sz w:val="32"/>
          <w:szCs w:val="32"/>
          <w:lang w:val="en-US" w:eastAsia="zh-CN" w:bidi="ar"/>
        </w:rPr>
        <w:t>（四）部门预算管理制度建立情况</w:t>
      </w:r>
    </w:p>
    <w:p w14:paraId="71983C89">
      <w:pPr>
        <w:keepNext w:val="0"/>
        <w:keepLines w:val="0"/>
        <w:pageBreakBefore w:val="0"/>
        <w:widowControl/>
        <w:numPr>
          <w:ilvl w:val="0"/>
          <w:numId w:val="0"/>
        </w:numPr>
        <w:suppressLineNumbers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default" w:ascii="Times New Roman" w:hAnsi="Times New Roman" w:eastAsia="方正仿宋_GBK" w:cs="Times New Roman"/>
          <w:smallCaps w:val="0"/>
          <w:color w:val="000000"/>
          <w:kern w:val="0"/>
          <w:sz w:val="32"/>
          <w:szCs w:val="32"/>
          <w:lang w:val="en-US" w:eastAsia="zh-CN" w:bidi="ar"/>
        </w:rPr>
        <w:t>为加强我单位预算管理，强化支出责任、优化资源配置、提高资金使用效益，根据《中华人民共和国预算法》《中华人民共和国会计法》《中华人民共和国政府采购法》及《麻栗坡县财政支出绩效评价管理暂行办法的通知》（麻财发〔2020〕27号）等相关法律法规，结合单位实际</w:t>
      </w:r>
      <w:r>
        <w:rPr>
          <w:rFonts w:hint="eastAsia" w:ascii="Times New Roman" w:hAnsi="Times New Roman" w:eastAsia="方正仿宋_GBK" w:cs="方正仿宋_GBK"/>
          <w:smallCaps w:val="0"/>
          <w:color w:val="000000"/>
          <w:kern w:val="0"/>
          <w:sz w:val="32"/>
          <w:szCs w:val="32"/>
          <w:lang w:val="en-US" w:eastAsia="zh-CN" w:bidi="ar"/>
        </w:rPr>
        <w:t>，制定了《麻栗坡县民族职业高级中学预算管理办法》。</w:t>
      </w:r>
    </w:p>
    <w:p w14:paraId="5671C0B0">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黑体_GBK" w:cs="方正黑体_GBK"/>
          <w:smallCaps w:val="0"/>
          <w:color w:val="000000"/>
          <w:kern w:val="0"/>
          <w:sz w:val="32"/>
          <w:szCs w:val="32"/>
          <w:lang w:val="en-US" w:eastAsia="zh-CN" w:bidi="ar"/>
        </w:rPr>
      </w:pPr>
      <w:r>
        <w:rPr>
          <w:rFonts w:hint="eastAsia" w:ascii="Times New Roman" w:hAnsi="Times New Roman" w:eastAsia="方正黑体_GBK" w:cs="方正黑体_GBK"/>
          <w:smallCaps w:val="0"/>
          <w:color w:val="000000"/>
          <w:kern w:val="0"/>
          <w:sz w:val="32"/>
          <w:szCs w:val="32"/>
          <w:lang w:val="en-US" w:eastAsia="zh-CN" w:bidi="ar"/>
        </w:rPr>
        <w:t xml:space="preserve">二、绩效评价工作开展情况 </w:t>
      </w:r>
    </w:p>
    <w:p w14:paraId="4DDDE86E">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楷体_GBK" w:cs="方正楷体_GBK"/>
          <w:smallCaps w:val="0"/>
          <w:color w:val="000000"/>
          <w:kern w:val="0"/>
          <w:sz w:val="32"/>
          <w:szCs w:val="32"/>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 xml:space="preserve">（一）绩效评价目的 </w:t>
      </w:r>
    </w:p>
    <w:p w14:paraId="5FE21D89">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客观公正地揭示资金的使用效益和学校职能的实现程度，分析存在的问题和原因，及时总结经验，改进管理措施，完善预算编制体系，强化学校预算支出的责任和效率，切实提高资金管理水平。</w:t>
      </w:r>
    </w:p>
    <w:p w14:paraId="270B50E4">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楷体_GBK" w:cs="方正楷体_GBK"/>
          <w:smallCaps w:val="0"/>
          <w:color w:val="000000"/>
          <w:kern w:val="0"/>
          <w:sz w:val="32"/>
          <w:szCs w:val="32"/>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（二）绩效评价原则、依据、评价指标体系（附表说明）、评价 方法、评价标准、评价抽样等。</w:t>
      </w:r>
    </w:p>
    <w:p w14:paraId="352BF587">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1. 绩效自评原则</w:t>
      </w:r>
    </w:p>
    <w:p w14:paraId="12AE5D3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（1）对2023年度所有项目支出开展绩效自评，确保项目支出绩效自评全覆盖。</w:t>
      </w:r>
    </w:p>
    <w:p w14:paraId="5654833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（2）确保评价真实客观。绩效评价要实事求是，确保数据准确、结果客观。</w:t>
      </w:r>
    </w:p>
    <w:p w14:paraId="6468426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2.绩效自评依据</w:t>
      </w:r>
    </w:p>
    <w:p w14:paraId="38CC772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（1）麻办通〔2020〕56号中共麻栗坡县委办公室、麻栗坡县人民政府办公室关于印发《麻栗坡县贯彻落实全面实施预算绩效管理实施意见分工方案》的通知；</w:t>
      </w:r>
    </w:p>
    <w:p w14:paraId="7A0E659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（2）麻财发〔2020〕27号麻栗坡县财政局关于印发麻栗坡县财政支出绩效评价管理暂行办法的通知；</w:t>
      </w:r>
    </w:p>
    <w:p w14:paraId="7891C5B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（3）财预〔2020〕10 号关于印发项目支出绩效评价管理办法的通知；</w:t>
      </w:r>
    </w:p>
    <w:p w14:paraId="582CDF6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（4）其他相关依据文件。</w:t>
      </w:r>
    </w:p>
    <w:p w14:paraId="0ABC9343">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3.绩效自评评价指标体系</w:t>
      </w:r>
    </w:p>
    <w:p w14:paraId="2C244470">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 xml:space="preserve">    详见附表</w:t>
      </w:r>
    </w:p>
    <w:p w14:paraId="2463AA6D">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4.绩效评价方法</w:t>
      </w:r>
    </w:p>
    <w:p w14:paraId="603E900D">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本次绩效评价采用定量与定性相结合、审阅自评相结合，对收集的相关资料、各种数据，在归集、整理、分析的基础上，运用资料审阅法、比较法等，系统、科学地反映综合绩效情况，具体评价方法为：</w:t>
      </w:r>
    </w:p>
    <w:p w14:paraId="2C988C02">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1）资料审阅。绩效评价工作小组对资料进行认真审阅，核实工作是否按要求完成，评价完成的质量和效果。检查资金到位情况，资金拨付、支出情况，相关会计制度执行情况，是否存在违规现象，对项目执行情况、资金拨付执行情况、资金使用规范情况、主要项目内容完成情况的检查。</w:t>
      </w:r>
    </w:p>
    <w:p w14:paraId="4F247F4C">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（2）比较法。通过对绩效目标与实施效果、历史与当期情况同类支出的比较，综合分析绩效目标实现程度。</w:t>
      </w:r>
    </w:p>
    <w:p w14:paraId="7C631223">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依据下达的预算，对照麻栗坡县民族职业高级中学2023年实际完成内容，评价实际实施内容与批复预算的完成情况；依据相关政策文件，评价项目是否按照项目管理办法等文件执行；依据项目资金计划文件和凭证，评价项目资金下拨、到位及使用情况；将项目绩效目标与实施结果对比分析，判断项目目标的实现情况；将项目预期效益与实施效果数据对比分析，评价项目预期效益实现程度。</w:t>
      </w:r>
    </w:p>
    <w:p w14:paraId="2C030E4A">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5.绩效评价标准</w:t>
      </w:r>
    </w:p>
    <w:p w14:paraId="376A8276">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主要采取定性与定量相结合的评分标准。定性标准采用两段评分法和分段评分法，定量标准主要针对项目完成情况按百分比计算得分。</w:t>
      </w:r>
    </w:p>
    <w:p w14:paraId="7DE2B8F6">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本次绩效评价采用百分制，各级指标依据其指标权重确定分值，评价人员根据评价情况对各级指标进行打分，最终得分由各级评价指标得分加总。根据最终得分情况将评价标准分为四个等级：得分≥90分为“优”，80≤得分＜90分的“良”，60≤得分＜80分为“中”，得分＜60分为“差”。</w:t>
      </w:r>
    </w:p>
    <w:p w14:paraId="408FF5D6">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楷体_GBK" w:cs="方正楷体_GBK"/>
          <w:smallCaps w:val="0"/>
          <w:color w:val="000000"/>
          <w:kern w:val="0"/>
          <w:sz w:val="32"/>
          <w:szCs w:val="32"/>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 xml:space="preserve">（三）绩效评价工作过程。 </w:t>
      </w:r>
    </w:p>
    <w:p w14:paraId="7042732F">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1.前期准备</w:t>
      </w:r>
    </w:p>
    <w:p w14:paraId="551CB1B4">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（1）</w:t>
      </w:r>
      <w:r>
        <w:rPr>
          <w:rFonts w:hint="default" w:ascii="Times New Roman" w:hAnsi="Times New Roman" w:eastAsia="方正仿宋_GBK" w:cs="方正仿宋_GBK"/>
          <w:smallCaps w:val="0"/>
          <w:color w:val="000000"/>
          <w:kern w:val="0"/>
          <w:sz w:val="32"/>
          <w:szCs w:val="32"/>
          <w:lang w:val="en-US" w:eastAsia="zh-CN" w:bidi="ar"/>
        </w:rPr>
        <w:t>根据学校内部职责分工，由财务室牵头，相关部门配合开展绩效自评工作，及时传达学习有关绩效评价工作的文件，充分认识绩效评价工作的重要性和必要性。</w:t>
      </w:r>
    </w:p>
    <w:p w14:paraId="7093BAE5">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（2）</w:t>
      </w:r>
      <w:r>
        <w:rPr>
          <w:rFonts w:hint="default" w:ascii="Times New Roman" w:hAnsi="Times New Roman" w:eastAsia="方正仿宋_GBK" w:cs="方正仿宋_GBK"/>
          <w:smallCaps w:val="0"/>
          <w:color w:val="000000"/>
          <w:kern w:val="0"/>
          <w:sz w:val="32"/>
          <w:szCs w:val="32"/>
          <w:lang w:val="en-US" w:eastAsia="zh-CN" w:bidi="ar"/>
        </w:rPr>
        <w:t>根据各部门职责分工，压实责任，强化措施，确保绩效自评工作顺利开展；</w:t>
      </w:r>
    </w:p>
    <w:p w14:paraId="05F3E3D4">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（3）</w:t>
      </w:r>
      <w:r>
        <w:rPr>
          <w:rFonts w:hint="default" w:ascii="Times New Roman" w:hAnsi="Times New Roman" w:eastAsia="方正仿宋_GBK" w:cs="方正仿宋_GBK"/>
          <w:smallCaps w:val="0"/>
          <w:color w:val="000000"/>
          <w:kern w:val="0"/>
          <w:sz w:val="32"/>
          <w:szCs w:val="32"/>
          <w:lang w:val="en-US" w:eastAsia="zh-CN" w:bidi="ar"/>
        </w:rPr>
        <w:t>组织学习相关评价依据和文件，掌握自评要点和方法。</w:t>
      </w:r>
    </w:p>
    <w:p w14:paraId="27C049D4">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default" w:ascii="Times New Roman" w:hAnsi="Times New Roman" w:eastAsia="方正仿宋_GBK" w:cs="方正仿宋_GBK"/>
          <w:smallCaps w:val="0"/>
          <w:color w:val="000000"/>
          <w:kern w:val="0"/>
          <w:sz w:val="32"/>
          <w:szCs w:val="32"/>
          <w:lang w:val="en-US" w:eastAsia="zh-CN" w:bidi="ar"/>
        </w:rPr>
        <w:t>2.组织实施</w:t>
      </w:r>
    </w:p>
    <w:p w14:paraId="47209AA3">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（1）</w:t>
      </w:r>
      <w:r>
        <w:rPr>
          <w:rFonts w:hint="default" w:ascii="Times New Roman" w:hAnsi="Times New Roman" w:eastAsia="方正仿宋_GBK" w:cs="方正仿宋_GBK"/>
          <w:smallCaps w:val="0"/>
          <w:color w:val="000000"/>
          <w:kern w:val="0"/>
          <w:sz w:val="32"/>
          <w:szCs w:val="32"/>
          <w:lang w:val="en-US" w:eastAsia="zh-CN" w:bidi="ar"/>
        </w:rPr>
        <w:t>收集整理预算相关材料、资金收支相关凭证和报表；</w:t>
      </w:r>
    </w:p>
    <w:p w14:paraId="7154FC14">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（2）</w:t>
      </w:r>
      <w:r>
        <w:rPr>
          <w:rFonts w:hint="default" w:ascii="Times New Roman" w:hAnsi="Times New Roman" w:eastAsia="方正仿宋_GBK" w:cs="方正仿宋_GBK"/>
          <w:smallCaps w:val="0"/>
          <w:color w:val="000000"/>
          <w:kern w:val="0"/>
          <w:sz w:val="32"/>
          <w:szCs w:val="32"/>
          <w:lang w:val="en-US" w:eastAsia="zh-CN" w:bidi="ar"/>
        </w:rPr>
        <w:t>按评价时间、要求填报部门整体支出绩效自评表，撰写自评报告；</w:t>
      </w:r>
    </w:p>
    <w:p w14:paraId="63912194">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（3）</w:t>
      </w:r>
      <w:r>
        <w:rPr>
          <w:rFonts w:hint="default" w:ascii="Times New Roman" w:hAnsi="Times New Roman" w:eastAsia="方正仿宋_GBK" w:cs="方正仿宋_GBK"/>
          <w:smallCaps w:val="0"/>
          <w:color w:val="000000"/>
          <w:kern w:val="0"/>
          <w:sz w:val="32"/>
          <w:szCs w:val="32"/>
          <w:lang w:val="en-US" w:eastAsia="zh-CN" w:bidi="ar"/>
        </w:rPr>
        <w:t>按要求向财政报送整体支出绩效自评表和自评报告；</w:t>
      </w:r>
    </w:p>
    <w:p w14:paraId="08094D32">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（4）</w:t>
      </w:r>
      <w:r>
        <w:rPr>
          <w:rFonts w:hint="default" w:ascii="Times New Roman" w:hAnsi="Times New Roman" w:eastAsia="方正仿宋_GBK" w:cs="方正仿宋_GBK"/>
          <w:smallCaps w:val="0"/>
          <w:color w:val="000000"/>
          <w:kern w:val="0"/>
          <w:sz w:val="32"/>
          <w:szCs w:val="32"/>
          <w:lang w:val="en-US" w:eastAsia="zh-CN" w:bidi="ar"/>
        </w:rPr>
        <w:t>总结提高，按要求公开部门整体支出绩效自评情况。</w:t>
      </w:r>
    </w:p>
    <w:p w14:paraId="15CB84C0">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黑体_GBK" w:cs="方正黑体_GBK"/>
          <w:smallCaps w:val="0"/>
          <w:color w:val="000000"/>
          <w:kern w:val="0"/>
          <w:sz w:val="32"/>
          <w:szCs w:val="32"/>
          <w:lang w:val="en-US" w:eastAsia="zh-CN" w:bidi="ar"/>
        </w:rPr>
      </w:pPr>
      <w:r>
        <w:rPr>
          <w:rFonts w:hint="eastAsia" w:ascii="Times New Roman" w:hAnsi="Times New Roman" w:eastAsia="方正黑体_GBK" w:cs="方正黑体_GBK"/>
          <w:smallCaps w:val="0"/>
          <w:color w:val="000000"/>
          <w:kern w:val="0"/>
          <w:sz w:val="32"/>
          <w:szCs w:val="32"/>
          <w:lang w:val="en-US" w:eastAsia="zh-CN" w:bidi="ar"/>
        </w:rPr>
        <w:t>三、综合评价情况及评价结论</w:t>
      </w:r>
    </w:p>
    <w:p w14:paraId="7F4A46EB">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楷体_GBK" w:cs="方正楷体_GBK"/>
          <w:smallCaps w:val="0"/>
          <w:color w:val="000000"/>
          <w:kern w:val="0"/>
          <w:sz w:val="32"/>
          <w:szCs w:val="32"/>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 xml:space="preserve">（一）绩效评价综合结论。 </w:t>
      </w:r>
    </w:p>
    <w:p w14:paraId="7C37C1F1">
      <w:pPr>
        <w:keepNext w:val="0"/>
        <w:keepLines w:val="0"/>
        <w:pageBreakBefore w:val="0"/>
        <w:widowControl/>
        <w:suppressLineNumbers w:val="0"/>
        <w:kinsoku/>
        <w:wordWrap/>
        <w:overflowPunct/>
        <w:topLinePunct w:val="0"/>
        <w:autoSpaceDE/>
        <w:autoSpaceDN/>
        <w:bidi w:val="0"/>
        <w:spacing w:line="560" w:lineRule="exact"/>
        <w:ind w:firstLine="600" w:firstLineChars="200"/>
        <w:jc w:val="both"/>
        <w:textAlignment w:val="auto"/>
        <w:rPr>
          <w:rFonts w:hint="eastAsia" w:ascii="Times New Roman" w:hAnsi="Times New Roman" w:eastAsia="方正仿宋_GBK" w:cs="方正仿宋_GBK"/>
          <w:smallCaps w:val="0"/>
          <w:color w:val="000000"/>
          <w:kern w:val="0"/>
          <w:sz w:val="30"/>
          <w:szCs w:val="30"/>
          <w:lang w:val="en-US" w:eastAsia="zh-CN" w:bidi="ar"/>
        </w:rPr>
      </w:pPr>
      <w:r>
        <w:rPr>
          <w:rFonts w:hint="eastAsia" w:ascii="Times New Roman" w:hAnsi="Times New Roman" w:eastAsia="仿宋_GB2312" w:cs="仿宋_GB2312"/>
          <w:smallCaps w:val="0"/>
          <w:color w:val="000000"/>
          <w:kern w:val="0"/>
          <w:sz w:val="30"/>
          <w:szCs w:val="30"/>
          <w:lang w:val="en-US" w:eastAsia="zh-CN" w:bidi="ar"/>
        </w:rPr>
        <w:t xml:space="preserve"> </w:t>
      </w:r>
      <w:r>
        <w:rPr>
          <w:rFonts w:hint="eastAsia" w:ascii="Times New Roman" w:hAnsi="Times New Roman" w:eastAsia="方正仿宋_GBK" w:cs="方正仿宋_GBK"/>
          <w:smallCaps w:val="0"/>
          <w:color w:val="000000"/>
          <w:kern w:val="0"/>
          <w:sz w:val="32"/>
          <w:szCs w:val="32"/>
          <w:lang w:val="en-US" w:eastAsia="zh-CN" w:bidi="ar"/>
        </w:rPr>
        <w:t>经过本次绩效自评工作，形成了2023年部门整体支出绩效自评报告，部门整体支出绩效实际完成绩效值均已达到预期绩效指标，实施效果明显，达到预期要求，提高了资金的使用效益，个别项目绩效指标有待改善。通过加强预算收支管理，不断建立健全内部管理制度，梳理内部管理流程，部门整体支出管理水平得到提升。</w:t>
      </w:r>
    </w:p>
    <w:p w14:paraId="32196B1A">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楷体_GBK" w:cs="方正楷体_GBK"/>
          <w:smallCaps w:val="0"/>
          <w:color w:val="000000"/>
          <w:kern w:val="0"/>
          <w:sz w:val="32"/>
          <w:szCs w:val="32"/>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（二）绩效目标实现情况等。</w:t>
      </w:r>
    </w:p>
    <w:p w14:paraId="7AA93BC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一是2023年我校免学费补助资金及时落实到位，保证学校正常运转，确保了每一位符合条件的学生都能享受免学费，符合免学费条件的学生1430人。</w:t>
      </w:r>
    </w:p>
    <w:p w14:paraId="0C7C18C3">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smallCaps w:val="0"/>
          <w:color w:val="000000"/>
          <w:kern w:val="0"/>
          <w:sz w:val="32"/>
          <w:szCs w:val="32"/>
          <w:lang w:val="en-US" w:eastAsia="zh-CN" w:bidi="ar"/>
        </w:rPr>
        <w:t>二是中等职业学校省政府奖学金专项资金4000.00元、中等职业学校国家奖学金专项资金6000.00元主要用于激励中职学生勤奋学习，努力进取，在德、智、体、美等方面得到全面发展。</w:t>
      </w:r>
      <w:r>
        <w:rPr>
          <w:rFonts w:hint="eastAsia" w:ascii="Times New Roman" w:hAnsi="Times New Roman" w:eastAsia="方正仿宋_GBK" w:cs="方正仿宋_GBK"/>
          <w:b w:val="0"/>
          <w:bCs/>
          <w:sz w:val="32"/>
          <w:szCs w:val="32"/>
          <w:lang w:val="en-US" w:eastAsia="zh-CN"/>
        </w:rPr>
        <w:t>2023年县职高405人参加高职考试，其中130人被自主招生提前录取，61人上本科线。</w:t>
      </w:r>
    </w:p>
    <w:p w14:paraId="2DB1DA90">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宋体" w:hAnsi="宋体" w:eastAsia="方正仿宋_GBK" w:cs="方正仿宋_GBK"/>
          <w:sz w:val="32"/>
          <w:szCs w:val="32"/>
          <w:lang w:val="en-US" w:eastAsia="zh-CN"/>
        </w:rPr>
      </w:pPr>
      <w:r>
        <w:rPr>
          <w:rFonts w:hint="eastAsia" w:ascii="Times New Roman" w:hAnsi="Times New Roman" w:eastAsia="方正仿宋_GBK" w:cs="方正仿宋_GBK"/>
          <w:color w:val="000000"/>
          <w:sz w:val="32"/>
          <w:szCs w:val="32"/>
          <w:lang w:val="en-US" w:eastAsia="zh-CN"/>
        </w:rPr>
        <w:t>三</w:t>
      </w:r>
      <w:r>
        <w:rPr>
          <w:rFonts w:hint="eastAsia" w:ascii="Times New Roman" w:hAnsi="Times New Roman" w:eastAsia="方正仿宋_GBK" w:cs="方正仿宋_GBK"/>
          <w:color w:val="000000"/>
          <w:sz w:val="32"/>
          <w:szCs w:val="32"/>
          <w:lang w:eastAsia="zh-CN"/>
        </w:rPr>
        <w:t>是积</w:t>
      </w:r>
      <w:r>
        <w:rPr>
          <w:rFonts w:hint="eastAsia" w:ascii="Times New Roman" w:hAnsi="Times New Roman" w:eastAsia="方正仿宋_GBK" w:cs="方正仿宋_GBK"/>
          <w:b w:val="0"/>
          <w:bCs/>
          <w:sz w:val="32"/>
          <w:szCs w:val="32"/>
          <w:lang w:eastAsia="zh-CN"/>
        </w:rPr>
        <w:t>极开展各类教学教研活动。</w:t>
      </w:r>
      <w:r>
        <w:rPr>
          <w:rFonts w:hint="eastAsia" w:ascii="Times New Roman" w:hAnsi="Times New Roman" w:eastAsia="方正仿宋_GBK" w:cs="方正仿宋_GBK"/>
          <w:color w:val="000000"/>
          <w:sz w:val="32"/>
          <w:szCs w:val="32"/>
        </w:rPr>
        <w:t>要求各教研组每月至少要开展一次教研活动，提升组内教师整体教学水平。专业教研组每个学期至少要开展一次技能竞赛，以赛促学</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鼓励教师积极参与课题研究，课题成果以加分的方式计入个人绩效量化</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本学年</w:t>
      </w:r>
      <w:r>
        <w:rPr>
          <w:rFonts w:hint="eastAsia" w:ascii="宋体" w:hAnsi="宋体" w:eastAsia="方正仿宋_GBK" w:cs="方正仿宋_GBK"/>
          <w:b w:val="0"/>
          <w:bCs/>
          <w:color w:val="000000"/>
          <w:sz w:val="32"/>
          <w:szCs w:val="32"/>
          <w:lang w:val="en-US" w:eastAsia="zh-CN"/>
        </w:rPr>
        <w:t>课题研究类有1个团队（10人）结题，45篇教育教学论文类获省级以上一、二等奖。</w:t>
      </w:r>
      <w:r>
        <w:rPr>
          <w:rFonts w:hint="eastAsia" w:ascii="Times New Roman" w:hAnsi="Times New Roman" w:eastAsia="方正仿宋_GBK" w:cs="方正仿宋_GBK"/>
          <w:color w:val="000000"/>
          <w:sz w:val="32"/>
          <w:szCs w:val="32"/>
          <w:lang w:val="en-US" w:eastAsia="zh-CN"/>
        </w:rPr>
        <w:t>2023年学校</w:t>
      </w:r>
      <w:r>
        <w:rPr>
          <w:rFonts w:hint="eastAsia" w:ascii="宋体" w:hAnsi="宋体" w:eastAsia="方正仿宋_GBK" w:cs="方正仿宋_GBK"/>
          <w:sz w:val="32"/>
          <w:szCs w:val="32"/>
          <w:lang w:val="en-US" w:eastAsia="zh-CN"/>
        </w:rPr>
        <w:t>在云南省技能大赛中再创佳绩，其中，2人荣获“建筑CAD”竞赛二等奖；4人荣获“工程测量”竞赛三等奖；3人荣获“中华茶艺”竞赛三等奖。在第二届文山州青少年科技竞赛“机器人基本技能挑战赛”中，4人荣获一等奖。</w:t>
      </w:r>
    </w:p>
    <w:p w14:paraId="734F49B5">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mallCaps w:val="0"/>
          <w:color w:val="000000"/>
          <w:kern w:val="0"/>
          <w:sz w:val="32"/>
          <w:szCs w:val="32"/>
          <w:lang w:val="en-US" w:eastAsia="zh-CN" w:bidi="ar"/>
        </w:rPr>
        <w:t>四是加大招生宣传及培训力度，成立招生工作组，将办学模式、优惠政策、培养目标、产教融合和校企合作的优势等，向学生及家长讲深讲透，让学生及家长重新认识新时期新形势下的职业教育，打消顾虑，自愿报读职业学校。通过努力，2023</w:t>
      </w:r>
      <w:r>
        <w:rPr>
          <w:rFonts w:hint="eastAsia" w:ascii="Times New Roman" w:hAnsi="Times New Roman" w:eastAsia="方正仿宋_GBK" w:cs="方正仿宋_GBK"/>
          <w:kern w:val="0"/>
          <w:sz w:val="32"/>
          <w:szCs w:val="32"/>
          <w:lang w:eastAsia="zh-CN"/>
        </w:rPr>
        <w:t>学校</w:t>
      </w:r>
      <w:r>
        <w:rPr>
          <w:rFonts w:hint="eastAsia" w:ascii="Times New Roman" w:hAnsi="Times New Roman" w:eastAsia="方正仿宋_GBK" w:cs="方正仿宋_GBK"/>
          <w:kern w:val="0"/>
          <w:sz w:val="32"/>
          <w:szCs w:val="32"/>
        </w:rPr>
        <w:t>招生</w:t>
      </w:r>
      <w:r>
        <w:rPr>
          <w:rFonts w:hint="eastAsia" w:ascii="Times New Roman" w:hAnsi="Times New Roman" w:eastAsia="方正仿宋_GBK" w:cs="方正仿宋_GBK"/>
          <w:kern w:val="0"/>
          <w:sz w:val="32"/>
          <w:szCs w:val="32"/>
          <w:lang w:eastAsia="zh-CN"/>
        </w:rPr>
        <w:t>指标为</w:t>
      </w:r>
      <w:r>
        <w:rPr>
          <w:rFonts w:hint="eastAsia" w:ascii="Times New Roman" w:hAnsi="Times New Roman" w:eastAsia="方正仿宋_GBK" w:cs="方正仿宋_GBK"/>
          <w:kern w:val="0"/>
          <w:sz w:val="32"/>
          <w:szCs w:val="32"/>
          <w:lang w:val="en-US" w:eastAsia="zh-CN"/>
        </w:rPr>
        <w:t>600人，2022年秋季学期招收高一学生649人，2023年春季学期招收高二普职融通招学生192人，顺利完成招生任务。</w:t>
      </w:r>
    </w:p>
    <w:p w14:paraId="44977505">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mallCaps w:val="0"/>
          <w:color w:val="000000"/>
          <w:kern w:val="0"/>
          <w:sz w:val="32"/>
          <w:szCs w:val="32"/>
          <w:lang w:val="en-US" w:eastAsia="zh-CN" w:bidi="ar"/>
        </w:rPr>
        <w:t>五是</w:t>
      </w:r>
      <w:r>
        <w:rPr>
          <w:rFonts w:hint="eastAsia" w:ascii="Times New Roman" w:hAnsi="Times New Roman" w:eastAsia="方正仿宋_GBK" w:cs="方正仿宋_GBK"/>
          <w:sz w:val="32"/>
          <w:szCs w:val="32"/>
          <w:lang w:eastAsia="zh-CN"/>
        </w:rPr>
        <w:t>积极</w:t>
      </w:r>
      <w:r>
        <w:rPr>
          <w:rFonts w:hint="eastAsia" w:ascii="Times New Roman" w:hAnsi="Times New Roman" w:eastAsia="方正仿宋_GBK" w:cs="方正仿宋_GBK"/>
          <w:sz w:val="32"/>
          <w:szCs w:val="32"/>
        </w:rPr>
        <w:t>开展</w:t>
      </w:r>
      <w:r>
        <w:rPr>
          <w:rFonts w:hint="eastAsia" w:ascii="Times New Roman" w:hAnsi="Times New Roman" w:eastAsia="方正仿宋_GBK" w:cs="方正仿宋_GBK"/>
          <w:sz w:val="32"/>
          <w:szCs w:val="32"/>
          <w:lang w:eastAsia="zh-CN"/>
        </w:rPr>
        <w:t>校内外</w:t>
      </w:r>
      <w:r>
        <w:rPr>
          <w:rFonts w:hint="eastAsia" w:ascii="Times New Roman" w:hAnsi="Times New Roman" w:eastAsia="方正仿宋_GBK" w:cs="方正仿宋_GBK"/>
          <w:sz w:val="32"/>
          <w:szCs w:val="32"/>
        </w:rPr>
        <w:t>职业技能培训。</w:t>
      </w:r>
      <w:r>
        <w:rPr>
          <w:rFonts w:hint="eastAsia" w:ascii="Times New Roman" w:hAnsi="Times New Roman" w:eastAsia="方正仿宋_GBK" w:cs="方正仿宋_GBK"/>
          <w:sz w:val="32"/>
          <w:szCs w:val="32"/>
          <w:lang w:val="en-US" w:eastAsia="zh-CN"/>
        </w:rPr>
        <w:t>2023年6月在校内开展职业技能培训，分别有中式烹调师、电工、汽车维修工、茶艺师、焊工等专业。共培训学员503人/次。</w:t>
      </w:r>
    </w:p>
    <w:p w14:paraId="24E7FC6E">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黑体_GBK" w:cs="方正黑体_GBK"/>
          <w:smallCaps w:val="0"/>
          <w:color w:val="000000"/>
          <w:kern w:val="0"/>
          <w:sz w:val="32"/>
          <w:szCs w:val="32"/>
          <w:lang w:val="en-US" w:eastAsia="zh-CN" w:bidi="ar"/>
        </w:rPr>
      </w:pPr>
      <w:r>
        <w:rPr>
          <w:rFonts w:hint="eastAsia" w:ascii="Times New Roman" w:hAnsi="Times New Roman" w:eastAsia="方正黑体_GBK" w:cs="方正黑体_GBK"/>
          <w:smallCaps w:val="0"/>
          <w:color w:val="000000"/>
          <w:kern w:val="0"/>
          <w:sz w:val="32"/>
          <w:szCs w:val="32"/>
          <w:lang w:val="en-US" w:eastAsia="zh-CN" w:bidi="ar"/>
        </w:rPr>
        <w:t xml:space="preserve">四、主要经验及做法 </w:t>
      </w:r>
    </w:p>
    <w:p w14:paraId="7240DF9A">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1.贯彻落实相关规定与制度，规范财务行为；</w:t>
      </w:r>
    </w:p>
    <w:p w14:paraId="3F36800B">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2.按月或不定时核对预算执行情况，严格按预算执行；</w:t>
      </w:r>
    </w:p>
    <w:p w14:paraId="013B9EB5">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3.民主公开，有效控制资金管理风险；</w:t>
      </w:r>
    </w:p>
    <w:p w14:paraId="3C4142A7">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4.分工明确，落实责任。实施计划完善，流程顺畅，确保各项指标顺利完成；</w:t>
      </w:r>
    </w:p>
    <w:p w14:paraId="086D6718">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0"/>
          <w:szCs w:val="30"/>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5.在资金的使用过程中，重视与涉及处室多方沟通，明确总目标，根据实际开展情况不断改善工作方法，提高工作效率。</w:t>
      </w:r>
    </w:p>
    <w:p w14:paraId="379799D5">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黑体_GBK" w:cs="方正黑体_GBK"/>
          <w:smallCaps w:val="0"/>
          <w:color w:val="000000"/>
          <w:kern w:val="0"/>
          <w:sz w:val="32"/>
          <w:szCs w:val="32"/>
          <w:lang w:val="en-US" w:eastAsia="zh-CN" w:bidi="ar"/>
        </w:rPr>
      </w:pPr>
      <w:r>
        <w:rPr>
          <w:rFonts w:hint="default" w:ascii="Times New Roman" w:hAnsi="Times New Roman" w:eastAsia="方正黑体_GBK" w:cs="方正黑体_GBK"/>
          <w:smallCaps w:val="0"/>
          <w:color w:val="000000"/>
          <w:kern w:val="0"/>
          <w:sz w:val="32"/>
          <w:szCs w:val="32"/>
          <w:lang w:val="en-US" w:eastAsia="zh-CN" w:bidi="ar"/>
        </w:rPr>
        <w:t xml:space="preserve">五、存在的问题及原因分析 </w:t>
      </w:r>
    </w:p>
    <w:p w14:paraId="4B0F5C95">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default" w:ascii="Times New Roman" w:hAnsi="Times New Roman" w:eastAsia="方正仿宋_GBK" w:cs="方正仿宋_GBK"/>
          <w:smallCaps w:val="0"/>
          <w:color w:val="000000"/>
          <w:kern w:val="0"/>
          <w:sz w:val="32"/>
          <w:szCs w:val="32"/>
          <w:lang w:val="en-US" w:eastAsia="zh-CN" w:bidi="ar"/>
        </w:rPr>
        <w:t>1.业务人员专业素质有待提升，原因：业务人员均</w:t>
      </w:r>
      <w:r>
        <w:rPr>
          <w:rFonts w:hint="eastAsia" w:ascii="Times New Roman" w:hAnsi="Times New Roman" w:eastAsia="方正仿宋_GBK" w:cs="方正仿宋_GBK"/>
          <w:smallCaps w:val="0"/>
          <w:color w:val="000000"/>
          <w:kern w:val="0"/>
          <w:sz w:val="32"/>
          <w:szCs w:val="32"/>
          <w:lang w:val="en-US" w:eastAsia="zh-CN" w:bidi="ar"/>
        </w:rPr>
        <w:t>由</w:t>
      </w:r>
      <w:r>
        <w:rPr>
          <w:rFonts w:hint="default" w:ascii="Times New Roman" w:hAnsi="Times New Roman" w:eastAsia="方正仿宋_GBK" w:cs="方正仿宋_GBK"/>
          <w:smallCaps w:val="0"/>
          <w:color w:val="000000"/>
          <w:kern w:val="0"/>
          <w:sz w:val="32"/>
          <w:szCs w:val="32"/>
          <w:lang w:val="en-US" w:eastAsia="zh-CN" w:bidi="ar"/>
        </w:rPr>
        <w:t>非专业人员兼任，专业知识缺乏，</w:t>
      </w:r>
      <w:r>
        <w:rPr>
          <w:rFonts w:hint="eastAsia" w:ascii="Times New Roman" w:hAnsi="Times New Roman" w:eastAsia="方正仿宋_GBK" w:cs="方正仿宋_GBK"/>
          <w:smallCaps w:val="0"/>
          <w:color w:val="000000"/>
          <w:kern w:val="0"/>
          <w:sz w:val="32"/>
          <w:szCs w:val="32"/>
          <w:lang w:val="en-US" w:eastAsia="zh-CN" w:bidi="ar"/>
        </w:rPr>
        <w:t>缺乏专业能力</w:t>
      </w:r>
      <w:r>
        <w:rPr>
          <w:rFonts w:hint="default" w:ascii="Times New Roman" w:hAnsi="Times New Roman" w:eastAsia="方正仿宋_GBK" w:cs="方正仿宋_GBK"/>
          <w:smallCaps w:val="0"/>
          <w:color w:val="000000"/>
          <w:kern w:val="0"/>
          <w:sz w:val="32"/>
          <w:szCs w:val="32"/>
          <w:lang w:val="en-US" w:eastAsia="zh-CN" w:bidi="ar"/>
        </w:rPr>
        <w:t>；</w:t>
      </w:r>
    </w:p>
    <w:p w14:paraId="590C8B36">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default" w:ascii="Times New Roman" w:hAnsi="Times New Roman" w:eastAsia="方正仿宋_GBK" w:cs="方正仿宋_GBK"/>
          <w:smallCaps w:val="0"/>
          <w:color w:val="000000"/>
          <w:kern w:val="0"/>
          <w:sz w:val="32"/>
          <w:szCs w:val="32"/>
          <w:lang w:val="en-US" w:eastAsia="zh-CN" w:bidi="ar"/>
        </w:rPr>
        <w:t>2.财务管理方面，会计核算还不够细致，对于有些能够细分的工作，未能详细分类核算，绩效评价基础数据不够精准；</w:t>
      </w:r>
    </w:p>
    <w:p w14:paraId="0C5F962C">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default" w:ascii="Times New Roman" w:hAnsi="Times New Roman" w:eastAsia="方正仿宋_GBK" w:cs="方正仿宋_GBK"/>
          <w:smallCaps w:val="0"/>
          <w:color w:val="000000"/>
          <w:kern w:val="0"/>
          <w:sz w:val="32"/>
          <w:szCs w:val="32"/>
          <w:lang w:val="en-US" w:eastAsia="zh-CN" w:bidi="ar"/>
        </w:rPr>
        <w:t>3.目标设定需要分科室部门分解，汇总后制定整体目标。目标设定后如何科学设定考核评价标准，特别是对于不能量化的目标如何评价。</w:t>
      </w:r>
    </w:p>
    <w:p w14:paraId="71B88101">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黑体_GBK" w:cs="方正黑体_GBK"/>
          <w:smallCaps w:val="0"/>
          <w:color w:val="000000"/>
          <w:kern w:val="0"/>
          <w:sz w:val="32"/>
          <w:szCs w:val="32"/>
          <w:lang w:val="en-US" w:eastAsia="zh-CN" w:bidi="ar"/>
        </w:rPr>
      </w:pPr>
      <w:r>
        <w:rPr>
          <w:rFonts w:hint="default" w:ascii="Times New Roman" w:hAnsi="Times New Roman" w:eastAsia="方正黑体_GBK" w:cs="方正黑体_GBK"/>
          <w:smallCaps w:val="0"/>
          <w:color w:val="000000"/>
          <w:kern w:val="0"/>
          <w:sz w:val="32"/>
          <w:szCs w:val="32"/>
          <w:lang w:val="en-US" w:eastAsia="zh-CN" w:bidi="ar"/>
        </w:rPr>
        <w:t xml:space="preserve">六、有关建议 </w:t>
      </w:r>
    </w:p>
    <w:p w14:paraId="3F153698">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default" w:ascii="Times New Roman" w:hAnsi="Times New Roman" w:eastAsia="方正仿宋_GBK" w:cs="方正仿宋_GBK"/>
          <w:smallCaps w:val="0"/>
          <w:color w:val="000000"/>
          <w:kern w:val="0"/>
          <w:sz w:val="32"/>
          <w:szCs w:val="32"/>
          <w:lang w:val="en-US" w:eastAsia="zh-CN" w:bidi="ar"/>
        </w:rPr>
        <w:t>1.学习如何科学合理制定绩效目标及考核体系，充分发挥绩效工作效用。</w:t>
      </w:r>
    </w:p>
    <w:p w14:paraId="74212751">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default" w:ascii="Times New Roman" w:hAnsi="Times New Roman" w:eastAsia="方正仿宋_GBK" w:cs="方正仿宋_GBK"/>
          <w:smallCaps w:val="0"/>
          <w:color w:val="000000"/>
          <w:kern w:val="0"/>
          <w:sz w:val="32"/>
          <w:szCs w:val="32"/>
          <w:lang w:val="en-US" w:eastAsia="zh-CN" w:bidi="ar"/>
        </w:rPr>
        <w:t>2.对于能细分、归总的业务工作，效仿专项支出进行管理，以便更好</w:t>
      </w:r>
      <w:r>
        <w:rPr>
          <w:rFonts w:hint="eastAsia" w:ascii="Times New Roman" w:hAnsi="Times New Roman" w:eastAsia="方正仿宋_GBK" w:cs="方正仿宋_GBK"/>
          <w:smallCaps w:val="0"/>
          <w:color w:val="000000"/>
          <w:kern w:val="0"/>
          <w:sz w:val="32"/>
          <w:szCs w:val="32"/>
          <w:lang w:val="en-US" w:eastAsia="zh-CN" w:bidi="ar"/>
        </w:rPr>
        <w:t>地</w:t>
      </w:r>
      <w:r>
        <w:rPr>
          <w:rFonts w:hint="default" w:ascii="Times New Roman" w:hAnsi="Times New Roman" w:eastAsia="方正仿宋_GBK" w:cs="方正仿宋_GBK"/>
          <w:smallCaps w:val="0"/>
          <w:color w:val="000000"/>
          <w:kern w:val="0"/>
          <w:sz w:val="32"/>
          <w:szCs w:val="32"/>
          <w:lang w:val="en-US" w:eastAsia="zh-CN" w:bidi="ar"/>
        </w:rPr>
        <w:t>进行绩效评价，发现不足，提出改进。</w:t>
      </w:r>
    </w:p>
    <w:p w14:paraId="2886E17F">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default" w:ascii="Times New Roman" w:hAnsi="Times New Roman" w:eastAsia="方正仿宋_GBK" w:cs="方正仿宋_GBK"/>
          <w:smallCaps w:val="0"/>
          <w:color w:val="000000"/>
          <w:kern w:val="0"/>
          <w:sz w:val="32"/>
          <w:szCs w:val="32"/>
          <w:lang w:val="en-US" w:eastAsia="zh-CN" w:bidi="ar"/>
        </w:rPr>
        <w:t>3.财务上，会计核算要更加详细，为本单位各项工作的开展、总结、评估提供有效数据资料支撑，为各项业务工作更好</w:t>
      </w:r>
      <w:r>
        <w:rPr>
          <w:rFonts w:hint="eastAsia" w:ascii="Times New Roman" w:hAnsi="Times New Roman" w:eastAsia="方正仿宋_GBK" w:cs="方正仿宋_GBK"/>
          <w:smallCaps w:val="0"/>
          <w:color w:val="000000"/>
          <w:kern w:val="0"/>
          <w:sz w:val="32"/>
          <w:szCs w:val="32"/>
          <w:lang w:val="en-US" w:eastAsia="zh-CN" w:bidi="ar"/>
        </w:rPr>
        <w:t>地</w:t>
      </w:r>
      <w:r>
        <w:rPr>
          <w:rFonts w:hint="default" w:ascii="Times New Roman" w:hAnsi="Times New Roman" w:eastAsia="方正仿宋_GBK" w:cs="方正仿宋_GBK"/>
          <w:smallCaps w:val="0"/>
          <w:color w:val="000000"/>
          <w:kern w:val="0"/>
          <w:sz w:val="32"/>
          <w:szCs w:val="32"/>
          <w:lang w:val="en-US" w:eastAsia="zh-CN" w:bidi="ar"/>
        </w:rPr>
        <w:t>开展提供帮助。</w:t>
      </w:r>
    </w:p>
    <w:p w14:paraId="785CC46F">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default" w:ascii="Times New Roman" w:hAnsi="Times New Roman" w:eastAsia="方正仿宋_GBK" w:cs="方正仿宋_GBK"/>
          <w:smallCaps w:val="0"/>
          <w:color w:val="000000"/>
          <w:kern w:val="0"/>
          <w:sz w:val="32"/>
          <w:szCs w:val="32"/>
          <w:lang w:val="en-US" w:eastAsia="zh-CN" w:bidi="ar"/>
        </w:rPr>
        <w:t>4.进一步加强队伍建设，抓好绩效评价管理部门的队伍建设和业务指导，培养部门的绩效管理队伍；</w:t>
      </w:r>
    </w:p>
    <w:p w14:paraId="3493E3E6">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default" w:ascii="Times New Roman" w:hAnsi="Times New Roman" w:eastAsia="方正仿宋_GBK" w:cs="方正仿宋_GBK"/>
          <w:smallCaps w:val="0"/>
          <w:color w:val="000000"/>
          <w:kern w:val="0"/>
          <w:sz w:val="32"/>
          <w:szCs w:val="32"/>
          <w:lang w:val="en-US" w:eastAsia="zh-CN" w:bidi="ar"/>
        </w:rPr>
        <w:t>5.</w:t>
      </w:r>
      <w:r>
        <w:rPr>
          <w:rFonts w:hint="eastAsia" w:ascii="Times New Roman" w:hAnsi="Times New Roman" w:eastAsia="方正仿宋_GBK" w:cs="方正仿宋_GBK"/>
          <w:smallCaps w:val="0"/>
          <w:color w:val="000000"/>
          <w:kern w:val="0"/>
          <w:sz w:val="32"/>
          <w:szCs w:val="32"/>
          <w:lang w:val="en-US" w:eastAsia="zh-CN" w:bidi="ar"/>
        </w:rPr>
        <w:t>加大</w:t>
      </w:r>
      <w:r>
        <w:rPr>
          <w:rFonts w:hint="default" w:ascii="Times New Roman" w:hAnsi="Times New Roman" w:eastAsia="方正仿宋_GBK" w:cs="方正仿宋_GBK"/>
          <w:smallCaps w:val="0"/>
          <w:color w:val="000000"/>
          <w:kern w:val="0"/>
          <w:sz w:val="32"/>
          <w:szCs w:val="32"/>
          <w:lang w:val="en-US" w:eastAsia="zh-CN" w:bidi="ar"/>
        </w:rPr>
        <w:t>对管理人员的培训力度，</w:t>
      </w:r>
      <w:r>
        <w:rPr>
          <w:rFonts w:hint="eastAsia" w:ascii="Times New Roman" w:hAnsi="Times New Roman" w:eastAsia="方正仿宋_GBK" w:cs="方正仿宋_GBK"/>
          <w:smallCaps w:val="0"/>
          <w:color w:val="000000"/>
          <w:kern w:val="0"/>
          <w:sz w:val="32"/>
          <w:szCs w:val="32"/>
          <w:lang w:val="en-US" w:eastAsia="zh-CN" w:bidi="ar"/>
        </w:rPr>
        <w:t>增强</w:t>
      </w:r>
      <w:r>
        <w:rPr>
          <w:rFonts w:hint="default" w:ascii="Times New Roman" w:hAnsi="Times New Roman" w:eastAsia="方正仿宋_GBK" w:cs="方正仿宋_GBK"/>
          <w:smallCaps w:val="0"/>
          <w:color w:val="000000"/>
          <w:kern w:val="0"/>
          <w:sz w:val="32"/>
          <w:szCs w:val="32"/>
          <w:lang w:val="en-US" w:eastAsia="zh-CN" w:bidi="ar"/>
        </w:rPr>
        <w:t>单位财务人员绩效管理意识，提升绩效管理水平。</w:t>
      </w:r>
    </w:p>
    <w:p w14:paraId="7B49792D">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黑体_GBK" w:cs="方正黑体_GBK"/>
          <w:smallCaps w:val="0"/>
          <w:color w:val="000000"/>
          <w:kern w:val="0"/>
          <w:sz w:val="32"/>
          <w:szCs w:val="32"/>
          <w:lang w:val="en-US" w:eastAsia="zh-CN" w:bidi="ar"/>
        </w:rPr>
      </w:pPr>
      <w:r>
        <w:rPr>
          <w:rFonts w:hint="default" w:ascii="Times New Roman" w:hAnsi="Times New Roman" w:eastAsia="方正黑体_GBK" w:cs="方正黑体_GBK"/>
          <w:smallCaps w:val="0"/>
          <w:color w:val="000000"/>
          <w:kern w:val="0"/>
          <w:sz w:val="32"/>
          <w:szCs w:val="32"/>
          <w:lang w:val="en-US" w:eastAsia="zh-CN" w:bidi="ar"/>
        </w:rPr>
        <w:t xml:space="preserve">七、其他需要说明的问题 </w:t>
      </w:r>
    </w:p>
    <w:p w14:paraId="64937E85">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方正仿宋_GBK"/>
          <w:smallCaps w:val="0"/>
          <w:color w:val="000000"/>
          <w:kern w:val="0"/>
          <w:sz w:val="32"/>
          <w:szCs w:val="32"/>
          <w:lang w:val="en-US" w:eastAsia="zh-CN" w:bidi="ar"/>
        </w:rPr>
      </w:pPr>
      <w:r>
        <w:rPr>
          <w:rFonts w:hint="default" w:ascii="Times New Roman" w:hAnsi="Times New Roman" w:eastAsia="方正仿宋_GBK" w:cs="方正仿宋_GBK"/>
          <w:smallCaps w:val="0"/>
          <w:color w:val="000000"/>
          <w:kern w:val="0"/>
          <w:sz w:val="32"/>
          <w:szCs w:val="32"/>
          <w:lang w:val="en-US" w:eastAsia="zh-CN" w:bidi="ar"/>
        </w:rPr>
        <w:t>无</w:t>
      </w:r>
      <w:r>
        <w:rPr>
          <w:rFonts w:hint="eastAsia" w:ascii="Times New Roman" w:hAnsi="Times New Roman" w:eastAsia="方正仿宋_GBK" w:cs="方正仿宋_GBK"/>
          <w:smallCaps w:val="0"/>
          <w:color w:val="000000"/>
          <w:kern w:val="0"/>
          <w:sz w:val="32"/>
          <w:szCs w:val="32"/>
          <w:lang w:val="en-US" w:eastAsia="zh-CN" w:bidi="ar"/>
        </w:rPr>
        <w:t>其</w:t>
      </w:r>
      <w:r>
        <w:rPr>
          <w:rFonts w:hint="default" w:ascii="Times New Roman" w:hAnsi="Times New Roman" w:eastAsia="方正仿宋_GBK" w:cs="方正仿宋_GBK"/>
          <w:smallCaps w:val="0"/>
          <w:color w:val="000000"/>
          <w:kern w:val="0"/>
          <w:sz w:val="32"/>
          <w:szCs w:val="32"/>
          <w:lang w:val="en-US" w:eastAsia="zh-CN" w:bidi="ar"/>
        </w:rPr>
        <w:t>他需要说明的问题</w:t>
      </w:r>
    </w:p>
    <w:p w14:paraId="7017F8C5">
      <w:pPr>
        <w:keepNext w:val="0"/>
        <w:keepLines w:val="0"/>
        <w:pageBreakBefore w:val="0"/>
        <w:widowControl/>
        <w:suppressLineNumbers w:val="0"/>
        <w:kinsoku/>
        <w:wordWrap/>
        <w:overflowPunct/>
        <w:topLinePunct w:val="0"/>
        <w:autoSpaceDE/>
        <w:autoSpaceDN/>
        <w:bidi w:val="0"/>
        <w:spacing w:line="560" w:lineRule="exact"/>
        <w:jc w:val="left"/>
        <w:textAlignment w:val="auto"/>
        <w:rPr>
          <w:rFonts w:ascii="黑体" w:hAnsi="宋体" w:eastAsia="黑体" w:cs="黑体"/>
          <w:color w:val="000000"/>
          <w:kern w:val="0"/>
          <w:sz w:val="30"/>
          <w:szCs w:val="30"/>
          <w:lang w:val="en-US" w:eastAsia="zh-CN" w:bidi="ar"/>
        </w:rPr>
      </w:pPr>
    </w:p>
    <w:p w14:paraId="242B367D">
      <w:pPr>
        <w:keepNext w:val="0"/>
        <w:keepLines w:val="0"/>
        <w:pageBreakBefore w:val="0"/>
        <w:widowControl/>
        <w:suppressLineNumbers w:val="0"/>
        <w:kinsoku/>
        <w:wordWrap/>
        <w:overflowPunct/>
        <w:topLinePunct w:val="0"/>
        <w:autoSpaceDE/>
        <w:autoSpaceDN/>
        <w:bidi w:val="0"/>
        <w:spacing w:line="560" w:lineRule="exact"/>
        <w:jc w:val="left"/>
        <w:textAlignment w:val="auto"/>
        <w:rPr>
          <w:rFonts w:ascii="黑体" w:hAnsi="宋体" w:eastAsia="黑体" w:cs="黑体"/>
          <w:color w:val="000000"/>
          <w:kern w:val="0"/>
          <w:sz w:val="30"/>
          <w:szCs w:val="30"/>
          <w:lang w:val="en-US" w:eastAsia="zh-CN" w:bidi="ar"/>
        </w:rPr>
      </w:pPr>
    </w:p>
    <w:p w14:paraId="5BCE33CA">
      <w:pPr>
        <w:keepNext w:val="0"/>
        <w:keepLines w:val="0"/>
        <w:pageBreakBefore w:val="0"/>
        <w:widowControl/>
        <w:suppressLineNumbers w:val="0"/>
        <w:kinsoku/>
        <w:wordWrap/>
        <w:overflowPunct/>
        <w:topLinePunct w:val="0"/>
        <w:autoSpaceDE/>
        <w:autoSpaceDN/>
        <w:bidi w:val="0"/>
        <w:spacing w:line="560" w:lineRule="exact"/>
        <w:jc w:val="left"/>
        <w:textAlignment w:val="auto"/>
        <w:rPr>
          <w:rFonts w:ascii="黑体" w:hAnsi="宋体" w:eastAsia="黑体" w:cs="黑体"/>
          <w:color w:val="000000"/>
          <w:kern w:val="0"/>
          <w:sz w:val="30"/>
          <w:szCs w:val="30"/>
          <w:lang w:val="en-US" w:eastAsia="zh-CN" w:bidi="ar"/>
        </w:rPr>
      </w:pPr>
    </w:p>
    <w:p w14:paraId="08868B8F">
      <w:pPr>
        <w:keepNext w:val="0"/>
        <w:keepLines w:val="0"/>
        <w:pageBreakBefore w:val="0"/>
        <w:widowControl/>
        <w:suppressLineNumbers w:val="0"/>
        <w:kinsoku/>
        <w:wordWrap/>
        <w:overflowPunct/>
        <w:topLinePunct w:val="0"/>
        <w:autoSpaceDE/>
        <w:autoSpaceDN/>
        <w:bidi w:val="0"/>
        <w:spacing w:line="560" w:lineRule="exact"/>
        <w:jc w:val="left"/>
        <w:textAlignment w:val="auto"/>
        <w:rPr>
          <w:rFonts w:ascii="黑体" w:hAnsi="宋体" w:eastAsia="黑体" w:cs="黑体"/>
          <w:color w:val="000000"/>
          <w:kern w:val="0"/>
          <w:sz w:val="30"/>
          <w:szCs w:val="30"/>
          <w:lang w:val="en-US" w:eastAsia="zh-CN" w:bidi="ar"/>
        </w:rPr>
      </w:pPr>
    </w:p>
    <w:p w14:paraId="5C0C88B7">
      <w:pPr>
        <w:keepNext w:val="0"/>
        <w:keepLines w:val="0"/>
        <w:pageBreakBefore w:val="0"/>
        <w:widowControl/>
        <w:suppressLineNumbers w:val="0"/>
        <w:kinsoku/>
        <w:wordWrap/>
        <w:overflowPunct/>
        <w:topLinePunct w:val="0"/>
        <w:autoSpaceDE/>
        <w:autoSpaceDN/>
        <w:bidi w:val="0"/>
        <w:spacing w:line="560" w:lineRule="exact"/>
        <w:jc w:val="left"/>
        <w:textAlignment w:val="auto"/>
        <w:rPr>
          <w:rFonts w:ascii="黑体" w:hAnsi="宋体" w:eastAsia="黑体" w:cs="黑体"/>
          <w:color w:val="000000"/>
          <w:kern w:val="0"/>
          <w:sz w:val="30"/>
          <w:szCs w:val="30"/>
          <w:lang w:val="en-US" w:eastAsia="zh-CN" w:bidi="ar"/>
        </w:rPr>
      </w:pPr>
    </w:p>
    <w:p w14:paraId="06D98A99">
      <w:pPr>
        <w:pStyle w:val="2"/>
        <w:rPr>
          <w:rFonts w:ascii="黑体" w:hAnsi="宋体" w:eastAsia="黑体" w:cs="黑体"/>
          <w:color w:val="000000"/>
          <w:kern w:val="0"/>
          <w:sz w:val="30"/>
          <w:szCs w:val="30"/>
          <w:lang w:val="en-US" w:eastAsia="zh-CN" w:bidi="ar"/>
        </w:rPr>
      </w:pPr>
    </w:p>
    <w:p w14:paraId="79A812CA">
      <w:pPr>
        <w:rPr>
          <w:rFonts w:ascii="黑体" w:hAnsi="宋体" w:eastAsia="黑体" w:cs="黑体"/>
          <w:color w:val="000000"/>
          <w:kern w:val="0"/>
          <w:sz w:val="30"/>
          <w:szCs w:val="30"/>
          <w:lang w:val="en-US" w:eastAsia="zh-CN" w:bidi="ar"/>
        </w:rPr>
      </w:pPr>
    </w:p>
    <w:p w14:paraId="3AAFD118">
      <w:pPr>
        <w:keepNext w:val="0"/>
        <w:keepLines w:val="0"/>
        <w:pageBreakBefore w:val="0"/>
        <w:widowControl/>
        <w:suppressLineNumbers w:val="0"/>
        <w:kinsoku/>
        <w:wordWrap/>
        <w:overflowPunct/>
        <w:topLinePunct w:val="0"/>
        <w:autoSpaceDE/>
        <w:autoSpaceDN/>
        <w:bidi w:val="0"/>
        <w:spacing w:line="560" w:lineRule="exact"/>
        <w:jc w:val="left"/>
        <w:textAlignment w:val="auto"/>
        <w:rPr>
          <w:rFonts w:ascii="黑体" w:hAnsi="宋体" w:eastAsia="黑体" w:cs="黑体"/>
          <w:color w:val="000000"/>
          <w:kern w:val="0"/>
          <w:sz w:val="30"/>
          <w:szCs w:val="30"/>
          <w:lang w:val="en-US" w:eastAsia="zh-CN" w:bidi="ar"/>
        </w:rPr>
      </w:pPr>
      <w:bookmarkStart w:id="0" w:name="_GoBack"/>
      <w:bookmarkEnd w:id="0"/>
    </w:p>
    <w:sectPr>
      <w:footerReference r:id="rId3" w:type="default"/>
      <w:pgSz w:w="11906" w:h="16838"/>
      <w:pgMar w:top="2098" w:right="147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CFF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E637C">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6E637C">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WNhOTk0OTM4MWVlYTA5YTNhYTdiN2QwNTkzOGIifQ=="/>
  </w:docVars>
  <w:rsids>
    <w:rsidRoot w:val="225A5714"/>
    <w:rsid w:val="225A5714"/>
    <w:rsid w:val="52F86231"/>
    <w:rsid w:val="5AD52888"/>
    <w:rsid w:val="5BD97FE1"/>
    <w:rsid w:val="5F223087"/>
    <w:rsid w:val="62922089"/>
    <w:rsid w:val="6F631827"/>
    <w:rsid w:val="7DFA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99"/>
    <w:pPr>
      <w:spacing w:before="120" w:after="100" w:afterAutospacing="1"/>
    </w:pPr>
    <w:rPr>
      <w:rFonts w:ascii="Cambria" w:hAnsi="Cambria" w:eastAsia="宋体" w:cs="Cambria"/>
      <w:sz w:val="24"/>
      <w:szCs w:val="24"/>
    </w:rPr>
  </w:style>
  <w:style w:type="paragraph" w:styleId="3">
    <w:name w:val="Body Text"/>
    <w:basedOn w:val="1"/>
    <w:unhideWhenUsed/>
    <w:qFormat/>
    <w:uiPriority w:val="99"/>
    <w:pPr>
      <w:spacing w:after="12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9247</Words>
  <Characters>9760</Characters>
  <Lines>0</Lines>
  <Paragraphs>0</Paragraphs>
  <TotalTime>18</TotalTime>
  <ScaleCrop>false</ScaleCrop>
  <LinksUpToDate>false</LinksUpToDate>
  <CharactersWithSpaces>9946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2022-08-10T01:22:00Z</dcterms:created>
  <dc:creator>海棠丶依旧</dc:creator>
  <cp:lastModifiedBy>胡天美</cp:lastModifiedBy>
  <dcterms:modified xsi:type="dcterms:W3CDTF">2024-10-21T08:51:34Z</dcterms:modified>
  <dc:title>附 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9E43DD0CC71C4F11900F9B6B159760F4_13</vt:lpwstr>
  </property>
</Properties>
</file>